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1CD39" w14:textId="4F1116EA" w:rsidR="00993D54" w:rsidRPr="00240FA0" w:rsidRDefault="00993D54" w:rsidP="00240FA0">
      <w:pPr>
        <w:spacing w:after="0"/>
        <w:jc w:val="center"/>
        <w:rPr>
          <w:rFonts w:ascii="Arial" w:hAnsi="Arial" w:cs="Arial"/>
          <w:b/>
          <w:bCs/>
          <w:sz w:val="24"/>
          <w:szCs w:val="24"/>
        </w:rPr>
      </w:pPr>
      <w:r w:rsidRPr="00240FA0">
        <w:rPr>
          <w:rFonts w:ascii="Arial" w:hAnsi="Arial" w:cs="Arial"/>
          <w:b/>
          <w:bCs/>
          <w:sz w:val="24"/>
          <w:szCs w:val="24"/>
        </w:rPr>
        <w:t>ΥΠΟΥΡΓΕΙΟ ΕΡΓΑΣΙΑΣ, ΠΡΟΝΟΙΑΣ ΚΑΙ ΚΟΙΝΩΝΙΚΩΝ ΑΣΦΑΛΙΣΕΩΝ</w:t>
      </w:r>
    </w:p>
    <w:p w14:paraId="005D6C27" w14:textId="27FC2E59" w:rsidR="00993D54" w:rsidRPr="00240FA0" w:rsidRDefault="00993D54" w:rsidP="00240FA0">
      <w:pPr>
        <w:spacing w:after="0"/>
        <w:jc w:val="center"/>
        <w:rPr>
          <w:rFonts w:ascii="Arial" w:hAnsi="Arial" w:cs="Arial"/>
          <w:b/>
          <w:bCs/>
          <w:sz w:val="24"/>
          <w:szCs w:val="24"/>
          <w:u w:val="single"/>
        </w:rPr>
      </w:pPr>
      <w:r w:rsidRPr="00240FA0">
        <w:rPr>
          <w:rFonts w:ascii="Arial" w:hAnsi="Arial" w:cs="Arial"/>
          <w:b/>
          <w:bCs/>
          <w:sz w:val="24"/>
          <w:szCs w:val="24"/>
          <w:u w:val="single"/>
        </w:rPr>
        <w:t>ΑΝΑΚΟΙΝΩΣ</w:t>
      </w:r>
      <w:r w:rsidR="000D250D" w:rsidRPr="00240FA0">
        <w:rPr>
          <w:rFonts w:ascii="Arial" w:hAnsi="Arial" w:cs="Arial"/>
          <w:b/>
          <w:bCs/>
          <w:sz w:val="24"/>
          <w:szCs w:val="24"/>
          <w:u w:val="single"/>
        </w:rPr>
        <w:t>Η</w:t>
      </w:r>
    </w:p>
    <w:p w14:paraId="5BD1C47A" w14:textId="574B8A66" w:rsidR="00F83CC9" w:rsidRDefault="00D727B0" w:rsidP="00802352">
      <w:pPr>
        <w:pStyle w:val="Heading1"/>
        <w:jc w:val="center"/>
        <w:rPr>
          <w:rStyle w:val="blog-post-title-font"/>
          <w:rFonts w:ascii="Arial" w:hAnsi="Arial" w:cs="Arial"/>
          <w:sz w:val="24"/>
          <w:szCs w:val="24"/>
          <w:u w:val="single"/>
        </w:rPr>
      </w:pPr>
      <w:r w:rsidRPr="00240FA0">
        <w:rPr>
          <w:rStyle w:val="blog-post-title-font"/>
          <w:rFonts w:ascii="Arial" w:hAnsi="Arial" w:cs="Arial"/>
          <w:sz w:val="24"/>
          <w:szCs w:val="24"/>
          <w:u w:val="single"/>
        </w:rPr>
        <w:t xml:space="preserve">Θέμα: </w:t>
      </w:r>
      <w:r w:rsidR="00802352">
        <w:rPr>
          <w:rStyle w:val="blog-post-title-font"/>
          <w:rFonts w:ascii="Arial" w:hAnsi="Arial" w:cs="Arial"/>
          <w:sz w:val="24"/>
          <w:szCs w:val="24"/>
          <w:u w:val="single"/>
        </w:rPr>
        <w:t>Μέτρα Στήριξης Εργαζομένων και Επιχειρήσεων</w:t>
      </w:r>
    </w:p>
    <w:p w14:paraId="7D404C9F" w14:textId="2EA8807C" w:rsidR="00802352" w:rsidRDefault="00802352" w:rsidP="00802352">
      <w:pPr>
        <w:pStyle w:val="Heading1"/>
        <w:jc w:val="both"/>
        <w:rPr>
          <w:rStyle w:val="blog-post-title-font"/>
          <w:rFonts w:ascii="Arial" w:hAnsi="Arial" w:cs="Arial"/>
          <w:b w:val="0"/>
          <w:bCs w:val="0"/>
          <w:sz w:val="24"/>
          <w:szCs w:val="24"/>
        </w:rPr>
      </w:pPr>
      <w:r>
        <w:rPr>
          <w:rStyle w:val="blog-post-title-font"/>
          <w:rFonts w:ascii="Arial" w:hAnsi="Arial" w:cs="Arial"/>
          <w:b w:val="0"/>
          <w:bCs w:val="0"/>
          <w:sz w:val="24"/>
          <w:szCs w:val="24"/>
        </w:rPr>
        <w:t>Το Υπουργείο Εργασίας, Πρόνοιας και Κοινωνικών Ασφαλίσεων ανακοινώνει ότι σε σχέση με τα νέα μέτρα για την αντιμετώπιση της πανδημίας τα οποία έχουν αποφασιστεί σήμερα από το Υπουργικό Συμβούλιο, συνεχίζεται και για τον Δεκέμβριο 2020 η υλοποίηση των Ειδικών Σχεδίων που είχαν εφαρμοστεί το Νοέμβριο 2020, μέσω των οποίων μπορεί να λάβει την αναγκαία στήριξη για τους εργαζομένους της η κάθε επηρεαζόμενη επιχείρηση.</w:t>
      </w:r>
    </w:p>
    <w:p w14:paraId="23C6B1B0" w14:textId="57D08675" w:rsidR="00802352" w:rsidRPr="00CB0555" w:rsidRDefault="00CB0555" w:rsidP="00802352">
      <w:pPr>
        <w:pStyle w:val="Heading1"/>
        <w:jc w:val="both"/>
        <w:rPr>
          <w:rStyle w:val="blog-post-title-font"/>
          <w:rFonts w:ascii="Arial" w:hAnsi="Arial" w:cs="Arial"/>
          <w:sz w:val="24"/>
          <w:szCs w:val="24"/>
        </w:rPr>
      </w:pPr>
      <w:r>
        <w:rPr>
          <w:rStyle w:val="blog-post-title-font"/>
          <w:rFonts w:ascii="Arial" w:hAnsi="Arial" w:cs="Arial"/>
          <w:b w:val="0"/>
          <w:bCs w:val="0"/>
          <w:sz w:val="24"/>
          <w:szCs w:val="24"/>
        </w:rPr>
        <w:t>Σημειώνεται ότι ο</w:t>
      </w:r>
      <w:r w:rsidR="00802352">
        <w:rPr>
          <w:rStyle w:val="blog-post-title-font"/>
          <w:rFonts w:ascii="Arial" w:hAnsi="Arial" w:cs="Arial"/>
          <w:b w:val="0"/>
          <w:bCs w:val="0"/>
          <w:sz w:val="24"/>
          <w:szCs w:val="24"/>
        </w:rPr>
        <w:t>ι αιτήσεις για τα Ειδικά Σχέδια στήριξης για την περίοδο από 1</w:t>
      </w:r>
      <w:r w:rsidR="00802352" w:rsidRPr="00802352">
        <w:rPr>
          <w:rStyle w:val="blog-post-title-font"/>
          <w:rFonts w:ascii="Arial" w:hAnsi="Arial" w:cs="Arial"/>
          <w:b w:val="0"/>
          <w:bCs w:val="0"/>
          <w:sz w:val="24"/>
          <w:szCs w:val="24"/>
          <w:vertAlign w:val="superscript"/>
        </w:rPr>
        <w:t>η</w:t>
      </w:r>
      <w:r w:rsidR="00802352">
        <w:rPr>
          <w:rStyle w:val="blog-post-title-font"/>
          <w:rFonts w:ascii="Arial" w:hAnsi="Arial" w:cs="Arial"/>
          <w:b w:val="0"/>
          <w:bCs w:val="0"/>
          <w:sz w:val="24"/>
          <w:szCs w:val="24"/>
        </w:rPr>
        <w:t xml:space="preserve"> ως 31</w:t>
      </w:r>
      <w:r w:rsidR="00802352" w:rsidRPr="00802352">
        <w:rPr>
          <w:rStyle w:val="blog-post-title-font"/>
          <w:rFonts w:ascii="Arial" w:hAnsi="Arial" w:cs="Arial"/>
          <w:b w:val="0"/>
          <w:bCs w:val="0"/>
          <w:sz w:val="24"/>
          <w:szCs w:val="24"/>
          <w:vertAlign w:val="superscript"/>
        </w:rPr>
        <w:t>η</w:t>
      </w:r>
      <w:r w:rsidR="00802352">
        <w:rPr>
          <w:rStyle w:val="blog-post-title-font"/>
          <w:rFonts w:ascii="Arial" w:hAnsi="Arial" w:cs="Arial"/>
          <w:b w:val="0"/>
          <w:bCs w:val="0"/>
          <w:sz w:val="24"/>
          <w:szCs w:val="24"/>
        </w:rPr>
        <w:t xml:space="preserve"> Δεκεμβρίου 2020 θα αναρτηθούν, όπως πάντα, στην εξειδικευμένη ιστοσελίδα του Υπουργείου Εργασίας, Πρόνοιας και Κοινωνικών Ασφαλίσεων </w:t>
      </w:r>
      <w:hyperlink r:id="rId8" w:history="1">
        <w:r w:rsidR="00802352" w:rsidRPr="00C75D2D">
          <w:rPr>
            <w:rStyle w:val="Hyperlink"/>
            <w:rFonts w:ascii="Arial" w:hAnsi="Arial" w:cs="Arial"/>
            <w:b w:val="0"/>
            <w:bCs w:val="0"/>
            <w:sz w:val="24"/>
            <w:szCs w:val="24"/>
          </w:rPr>
          <w:t>www.coronavirus.mlsi.gov.cy</w:t>
        </w:r>
      </w:hyperlink>
      <w:r w:rsidR="00802352" w:rsidRPr="00802352">
        <w:rPr>
          <w:rStyle w:val="blog-post-title-font"/>
          <w:rFonts w:ascii="Arial" w:hAnsi="Arial" w:cs="Arial"/>
          <w:b w:val="0"/>
          <w:bCs w:val="0"/>
          <w:sz w:val="24"/>
          <w:szCs w:val="24"/>
        </w:rPr>
        <w:t xml:space="preserve"> </w:t>
      </w:r>
      <w:r w:rsidR="00802352" w:rsidRPr="00CB0555">
        <w:rPr>
          <w:rStyle w:val="blog-post-title-font"/>
          <w:rFonts w:ascii="Arial" w:hAnsi="Arial" w:cs="Arial"/>
          <w:sz w:val="24"/>
          <w:szCs w:val="24"/>
        </w:rPr>
        <w:t>σε ημερομηνία που θα ανακοινωθεί μεταγενέστερα.</w:t>
      </w:r>
    </w:p>
    <w:p w14:paraId="7402F6CD" w14:textId="5101A0EB" w:rsidR="00802352" w:rsidRDefault="00802352" w:rsidP="00802352">
      <w:pPr>
        <w:pStyle w:val="Heading1"/>
        <w:jc w:val="both"/>
        <w:rPr>
          <w:rStyle w:val="blog-post-title-font"/>
          <w:rFonts w:ascii="Arial" w:hAnsi="Arial" w:cs="Arial"/>
          <w:b w:val="0"/>
          <w:bCs w:val="0"/>
          <w:sz w:val="24"/>
          <w:szCs w:val="24"/>
        </w:rPr>
      </w:pPr>
      <w:r>
        <w:rPr>
          <w:rStyle w:val="blog-post-title-font"/>
          <w:rFonts w:ascii="Arial" w:hAnsi="Arial" w:cs="Arial"/>
          <w:b w:val="0"/>
          <w:bCs w:val="0"/>
          <w:sz w:val="24"/>
          <w:szCs w:val="24"/>
        </w:rPr>
        <w:t>Α</w:t>
      </w:r>
      <w:r w:rsidRPr="00802352">
        <w:rPr>
          <w:rStyle w:val="blog-post-title-font"/>
          <w:rFonts w:ascii="Arial" w:hAnsi="Arial" w:cs="Arial"/>
          <w:b w:val="0"/>
          <w:bCs w:val="0"/>
          <w:sz w:val="24"/>
          <w:szCs w:val="24"/>
        </w:rPr>
        <w:t>παραίτητη προϋπόθεση συμμετοχής για οποιονδήποτε εργοδότη είναι να μην έχει προβεί και να μην προβεί σε οποιεσδήποτε απολύσεις για οικονομικούς ή άλλους παρόμοιους λόγους, ενώ το ύψος της στήριξης που παρέχεται σε μισθωτούς εργαζόμενους ανέρχεται στο 60% των ακαθάριστων απολαβών τους, με μέγιστο τα €1.214 σε μηνιαία βάση και ελάχιστο τα €360. Περαιτέρω, για συμμετοχή εργοδοτών που δεν τελούν υπό πλήρη αναστολή εργασιών, χρειάζεται να αποδειχθεί ότι υπάρχει πραγματική μείωση του κύκλου εργασιών τους σε σχέση με την αντίστοιχη περσινή περίοδο, η οποία να υπερβαίνει το 40%.</w:t>
      </w:r>
      <w:r>
        <w:rPr>
          <w:rStyle w:val="blog-post-title-font"/>
          <w:rFonts w:ascii="Arial" w:hAnsi="Arial" w:cs="Arial"/>
          <w:b w:val="0"/>
          <w:bCs w:val="0"/>
          <w:sz w:val="24"/>
          <w:szCs w:val="24"/>
        </w:rPr>
        <w:t xml:space="preserve"> </w:t>
      </w:r>
    </w:p>
    <w:p w14:paraId="7AB4D2B4" w14:textId="15DDD228" w:rsidR="00802352" w:rsidRDefault="00802352" w:rsidP="00802352">
      <w:pPr>
        <w:pStyle w:val="Heading1"/>
        <w:jc w:val="both"/>
        <w:rPr>
          <w:rStyle w:val="blog-post-title-font"/>
          <w:rFonts w:ascii="Arial" w:hAnsi="Arial" w:cs="Arial"/>
          <w:b w:val="0"/>
          <w:bCs w:val="0"/>
          <w:sz w:val="24"/>
          <w:szCs w:val="24"/>
        </w:rPr>
      </w:pPr>
      <w:r>
        <w:rPr>
          <w:rStyle w:val="blog-post-title-font"/>
          <w:rFonts w:ascii="Arial" w:hAnsi="Arial" w:cs="Arial"/>
          <w:b w:val="0"/>
          <w:bCs w:val="0"/>
          <w:sz w:val="24"/>
          <w:szCs w:val="24"/>
        </w:rPr>
        <w:t>Υπενθυμίζεται ότι τα Ειδικά Σχέδια που βρίσκονται σε ισχύ είναι τα ακόλουθα:</w:t>
      </w:r>
    </w:p>
    <w:p w14:paraId="600DE708" w14:textId="65A7E23E" w:rsidR="00802352" w:rsidRPr="00183CAE" w:rsidRDefault="00802352" w:rsidP="00183CAE">
      <w:pPr>
        <w:pStyle w:val="ListParagraph"/>
        <w:numPr>
          <w:ilvl w:val="0"/>
          <w:numId w:val="7"/>
        </w:numPr>
        <w:spacing w:after="0"/>
        <w:rPr>
          <w:rFonts w:ascii="Arial" w:hAnsi="Arial" w:cs="Arial"/>
          <w:b/>
          <w:bCs/>
          <w:sz w:val="24"/>
          <w:szCs w:val="24"/>
          <w:u w:val="single"/>
        </w:rPr>
      </w:pPr>
      <w:r w:rsidRPr="00183CAE">
        <w:rPr>
          <w:rFonts w:ascii="Arial" w:hAnsi="Arial" w:cs="Arial"/>
          <w:b/>
          <w:bCs/>
          <w:sz w:val="24"/>
          <w:szCs w:val="24"/>
          <w:u w:val="single"/>
        </w:rPr>
        <w:t>Στήριξη Τουριστικής Βιομηχανίας και Επιχειρήσεων</w:t>
      </w:r>
      <w:r w:rsidR="003F2E9F">
        <w:rPr>
          <w:rFonts w:ascii="Arial" w:hAnsi="Arial" w:cs="Arial"/>
          <w:b/>
          <w:bCs/>
          <w:sz w:val="24"/>
          <w:szCs w:val="24"/>
          <w:u w:val="single"/>
        </w:rPr>
        <w:t xml:space="preserve"> </w:t>
      </w:r>
      <w:r w:rsidRPr="00183CAE">
        <w:rPr>
          <w:rFonts w:ascii="Arial" w:hAnsi="Arial" w:cs="Arial"/>
          <w:b/>
          <w:bCs/>
          <w:sz w:val="24"/>
          <w:szCs w:val="24"/>
          <w:u w:val="single"/>
        </w:rPr>
        <w:t>/</w:t>
      </w:r>
      <w:r w:rsidR="003F2E9F">
        <w:rPr>
          <w:rFonts w:ascii="Arial" w:hAnsi="Arial" w:cs="Arial"/>
          <w:b/>
          <w:bCs/>
          <w:sz w:val="24"/>
          <w:szCs w:val="24"/>
          <w:u w:val="single"/>
        </w:rPr>
        <w:t xml:space="preserve"> </w:t>
      </w:r>
      <w:r w:rsidRPr="00183CAE">
        <w:rPr>
          <w:rFonts w:ascii="Arial" w:hAnsi="Arial" w:cs="Arial"/>
          <w:b/>
          <w:bCs/>
          <w:sz w:val="24"/>
          <w:szCs w:val="24"/>
          <w:u w:val="single"/>
        </w:rPr>
        <w:t>Εργαζομένων που Συνδέονται με την Τουριστική Βιομηχανία</w:t>
      </w:r>
    </w:p>
    <w:p w14:paraId="10650A1B" w14:textId="77777777" w:rsidR="00802352" w:rsidRDefault="00802352" w:rsidP="00802352">
      <w:pPr>
        <w:spacing w:after="0"/>
        <w:jc w:val="both"/>
        <w:rPr>
          <w:rFonts w:ascii="Arial" w:hAnsi="Arial" w:cs="Arial"/>
          <w:color w:val="000000" w:themeColor="text1"/>
          <w:sz w:val="24"/>
          <w:szCs w:val="24"/>
        </w:rPr>
      </w:pPr>
    </w:p>
    <w:p w14:paraId="0F416C61" w14:textId="77777777" w:rsidR="00802352" w:rsidRDefault="00802352" w:rsidP="00802352">
      <w:pPr>
        <w:spacing w:after="0"/>
        <w:ind w:firstLine="720"/>
        <w:jc w:val="both"/>
        <w:rPr>
          <w:rFonts w:ascii="Arial" w:hAnsi="Arial" w:cs="Arial"/>
          <w:color w:val="000000" w:themeColor="text1"/>
          <w:sz w:val="24"/>
          <w:szCs w:val="24"/>
        </w:rPr>
      </w:pPr>
      <w:r>
        <w:rPr>
          <w:rFonts w:ascii="Arial" w:hAnsi="Arial" w:cs="Arial"/>
          <w:color w:val="000000" w:themeColor="text1"/>
          <w:sz w:val="24"/>
          <w:szCs w:val="24"/>
        </w:rPr>
        <w:t xml:space="preserve">Για την στήριξη της Τουριστικής Βιομηχανίας και των επιχειρήσεων και εργαζομένων που συνδέονται με την Τουριστική Βιομηχανία, έχει καταρτιστεί το Ειδικό Σχέδιο Ξενοδοχειακών Μονάδων και Τουριστικών Καταλυμάτων καθώς και το Ειδικό </w:t>
      </w:r>
      <w:r w:rsidRPr="00F05F1B">
        <w:rPr>
          <w:rFonts w:ascii="Arial" w:hAnsi="Arial" w:cs="Arial"/>
          <w:color w:val="000000" w:themeColor="text1"/>
          <w:sz w:val="24"/>
          <w:szCs w:val="24"/>
        </w:rPr>
        <w:t>Σχέδιο Οικονομικών Δραστηριοτήτων Συνδεόμενων με την Τουριστική Βιομηχανία ή Οικονομικών Δραστηριοτήτων οι οποίες επηρεάζονται άμεσα από τον Τουρισμό και Τουριστικών Πρακτορείων</w:t>
      </w:r>
      <w:r>
        <w:rPr>
          <w:rFonts w:ascii="Arial" w:hAnsi="Arial" w:cs="Arial"/>
          <w:color w:val="000000" w:themeColor="text1"/>
          <w:sz w:val="24"/>
          <w:szCs w:val="24"/>
        </w:rPr>
        <w:t>.</w:t>
      </w:r>
    </w:p>
    <w:p w14:paraId="5BE76C0D" w14:textId="77777777" w:rsidR="00802352" w:rsidRDefault="00802352" w:rsidP="00802352">
      <w:pPr>
        <w:spacing w:after="0"/>
        <w:ind w:firstLine="720"/>
        <w:jc w:val="both"/>
        <w:rPr>
          <w:rFonts w:ascii="Arial" w:hAnsi="Arial" w:cs="Arial"/>
          <w:color w:val="000000" w:themeColor="text1"/>
          <w:sz w:val="24"/>
          <w:szCs w:val="24"/>
        </w:rPr>
      </w:pPr>
    </w:p>
    <w:p w14:paraId="58290C02" w14:textId="4CA73DF0" w:rsidR="00802352" w:rsidRDefault="00802352" w:rsidP="00802352">
      <w:pPr>
        <w:spacing w:after="0"/>
        <w:ind w:firstLine="720"/>
        <w:jc w:val="both"/>
        <w:rPr>
          <w:rFonts w:ascii="Arial" w:hAnsi="Arial" w:cs="Arial"/>
          <w:color w:val="000000" w:themeColor="text1"/>
          <w:sz w:val="24"/>
          <w:szCs w:val="24"/>
        </w:rPr>
      </w:pPr>
      <w:r>
        <w:rPr>
          <w:rFonts w:ascii="Arial" w:hAnsi="Arial" w:cs="Arial"/>
          <w:color w:val="000000" w:themeColor="text1"/>
          <w:sz w:val="24"/>
          <w:szCs w:val="24"/>
        </w:rPr>
        <w:t xml:space="preserve">Τα δύο Σχέδια </w:t>
      </w:r>
      <w:r w:rsidR="00183CAE">
        <w:rPr>
          <w:rFonts w:ascii="Arial" w:hAnsi="Arial" w:cs="Arial"/>
          <w:color w:val="000000" w:themeColor="text1"/>
          <w:sz w:val="24"/>
          <w:szCs w:val="24"/>
        </w:rPr>
        <w:t>ισχύουν</w:t>
      </w:r>
      <w:r>
        <w:rPr>
          <w:rFonts w:ascii="Arial" w:hAnsi="Arial" w:cs="Arial"/>
          <w:color w:val="000000" w:themeColor="text1"/>
          <w:sz w:val="24"/>
          <w:szCs w:val="24"/>
        </w:rPr>
        <w:t xml:space="preserve"> για την περίοδο από 1</w:t>
      </w:r>
      <w:r w:rsidRPr="00180508">
        <w:rPr>
          <w:rFonts w:ascii="Arial" w:hAnsi="Arial" w:cs="Arial"/>
          <w:color w:val="000000" w:themeColor="text1"/>
          <w:sz w:val="24"/>
          <w:szCs w:val="24"/>
          <w:vertAlign w:val="superscript"/>
        </w:rPr>
        <w:t>η</w:t>
      </w:r>
      <w:r>
        <w:rPr>
          <w:rFonts w:ascii="Arial" w:hAnsi="Arial" w:cs="Arial"/>
          <w:color w:val="000000" w:themeColor="text1"/>
          <w:sz w:val="24"/>
          <w:szCs w:val="24"/>
        </w:rPr>
        <w:t xml:space="preserve"> Νοεμβρίου 2020 μέχρι και τις 31 Μαρτίου 2021 και μπορεί να παρέχεται στήριξη σε μέχρι και 97% του συνόλου του προσωπικού των επιχειρήσεων που θα αναστείλουν τις δραστηριότητες τους εντελώς. Επιπλέον, ως σημαντικό κίνητρο για τη διατήρηση της οικονομικής δραστηριότητας, θα μπορεί να παρέχεται στήριξη σε μέχρι και 90% του προσωπικού ξενοδοχείων και τουριστικών καταλυμάτων που θα συνεχίσουν τη λειτουργία τους, ως επίσης και σε 65% των άλλων επιχειρήσεων που συνδέονται με τον Τουριστικό τομέα, ποσοστό που μπορεί να φθάσει και το 100% του συνόλου του προσωπικού για μικρές επιχειρήσεις που εργοδοτούν μέχρι τρεις εργαζόμενους. Ειδικότερα για τα Τουριστικά </w:t>
      </w:r>
      <w:r>
        <w:rPr>
          <w:rFonts w:ascii="Arial" w:hAnsi="Arial" w:cs="Arial"/>
          <w:color w:val="000000" w:themeColor="text1"/>
          <w:sz w:val="24"/>
          <w:szCs w:val="24"/>
        </w:rPr>
        <w:lastRenderedPageBreak/>
        <w:t>Πρακτορεία, η στήριξη επεκτείνεται μέχρι και στο 80% του συνόλου του προσωπικού ή στο 100% για μικρές επιχειρήσεις με μέχρι τρεις εργαζόμενους.</w:t>
      </w:r>
    </w:p>
    <w:p w14:paraId="39BE8809" w14:textId="77777777" w:rsidR="00802352" w:rsidRDefault="00802352" w:rsidP="00802352">
      <w:pPr>
        <w:spacing w:after="0"/>
        <w:jc w:val="both"/>
        <w:rPr>
          <w:rFonts w:ascii="Arial" w:hAnsi="Arial" w:cs="Arial"/>
          <w:color w:val="000000" w:themeColor="text1"/>
          <w:sz w:val="24"/>
          <w:szCs w:val="24"/>
        </w:rPr>
      </w:pPr>
    </w:p>
    <w:p w14:paraId="5D759CE8" w14:textId="77777777" w:rsidR="00802352" w:rsidRPr="00183CAE" w:rsidRDefault="00802352" w:rsidP="00183CAE">
      <w:pPr>
        <w:pStyle w:val="ListParagraph"/>
        <w:numPr>
          <w:ilvl w:val="0"/>
          <w:numId w:val="7"/>
        </w:numPr>
        <w:spacing w:after="0"/>
        <w:rPr>
          <w:rFonts w:ascii="Arial" w:hAnsi="Arial" w:cs="Arial"/>
          <w:b/>
          <w:bCs/>
          <w:color w:val="000000" w:themeColor="text1"/>
          <w:sz w:val="24"/>
          <w:szCs w:val="24"/>
          <w:u w:val="single"/>
        </w:rPr>
      </w:pPr>
      <w:bookmarkStart w:id="0" w:name="_Hlk55464794"/>
      <w:r w:rsidRPr="00183CAE">
        <w:rPr>
          <w:rFonts w:ascii="Arial" w:hAnsi="Arial" w:cs="Arial"/>
          <w:b/>
          <w:bCs/>
          <w:color w:val="000000" w:themeColor="text1"/>
          <w:sz w:val="24"/>
          <w:szCs w:val="24"/>
          <w:u w:val="single"/>
        </w:rPr>
        <w:t>Στήριξη Επιχειρήσεων/Εργαζομένων που τελούν υπό υποχρεωτική πλήρη αναστολή</w:t>
      </w:r>
      <w:bookmarkEnd w:id="0"/>
      <w:r w:rsidRPr="00183CAE">
        <w:rPr>
          <w:rFonts w:ascii="Arial" w:hAnsi="Arial" w:cs="Arial"/>
          <w:b/>
          <w:bCs/>
          <w:color w:val="000000" w:themeColor="text1"/>
          <w:sz w:val="24"/>
          <w:szCs w:val="24"/>
          <w:u w:val="single"/>
        </w:rPr>
        <w:t xml:space="preserve"> ή συνδεόμενες με επιχειρήσεις που τελούν υπό υποχρεωτική αναστολή</w:t>
      </w:r>
    </w:p>
    <w:p w14:paraId="04114FBE" w14:textId="77777777" w:rsidR="00802352" w:rsidRDefault="00802352" w:rsidP="00802352">
      <w:pPr>
        <w:spacing w:after="0"/>
        <w:jc w:val="both"/>
        <w:rPr>
          <w:rFonts w:ascii="Arial" w:hAnsi="Arial" w:cs="Arial"/>
          <w:color w:val="000000" w:themeColor="text1"/>
          <w:sz w:val="24"/>
          <w:szCs w:val="24"/>
        </w:rPr>
      </w:pPr>
    </w:p>
    <w:p w14:paraId="272CEF3C" w14:textId="1F767387" w:rsidR="00802352" w:rsidRDefault="00802352" w:rsidP="00802352">
      <w:pPr>
        <w:spacing w:after="0"/>
        <w:ind w:firstLine="720"/>
        <w:jc w:val="both"/>
        <w:rPr>
          <w:rFonts w:ascii="Arial" w:hAnsi="Arial" w:cs="Arial"/>
          <w:color w:val="000000" w:themeColor="text1"/>
          <w:sz w:val="24"/>
          <w:szCs w:val="24"/>
        </w:rPr>
      </w:pPr>
      <w:r>
        <w:rPr>
          <w:rFonts w:ascii="Arial" w:hAnsi="Arial" w:cs="Arial"/>
          <w:color w:val="000000" w:themeColor="text1"/>
          <w:sz w:val="24"/>
          <w:szCs w:val="24"/>
        </w:rPr>
        <w:t xml:space="preserve">Για την </w:t>
      </w:r>
      <w:r w:rsidRPr="00180508">
        <w:rPr>
          <w:rFonts w:ascii="Arial" w:hAnsi="Arial" w:cs="Arial"/>
          <w:color w:val="000000" w:themeColor="text1"/>
          <w:sz w:val="24"/>
          <w:szCs w:val="24"/>
        </w:rPr>
        <w:t>Στήριξη</w:t>
      </w:r>
      <w:r>
        <w:rPr>
          <w:rFonts w:ascii="Arial" w:hAnsi="Arial" w:cs="Arial"/>
          <w:color w:val="000000" w:themeColor="text1"/>
          <w:sz w:val="24"/>
          <w:szCs w:val="24"/>
        </w:rPr>
        <w:t xml:space="preserve"> των</w:t>
      </w:r>
      <w:r w:rsidRPr="00180508">
        <w:rPr>
          <w:rFonts w:ascii="Arial" w:hAnsi="Arial" w:cs="Arial"/>
          <w:color w:val="000000" w:themeColor="text1"/>
          <w:sz w:val="24"/>
          <w:szCs w:val="24"/>
        </w:rPr>
        <w:t xml:space="preserve"> Επιχειρήσεων/Εργαζομένων που τελούν υπό υποχρεωτική πλήρη αναστολή</w:t>
      </w:r>
      <w:r>
        <w:rPr>
          <w:rFonts w:ascii="Arial" w:hAnsi="Arial" w:cs="Arial"/>
          <w:color w:val="000000" w:themeColor="text1"/>
          <w:sz w:val="24"/>
          <w:szCs w:val="24"/>
        </w:rPr>
        <w:t xml:space="preserve"> με βάση τα Διατάγματα που εκδίδονται από τον Υπουργό Υγείας καθώς και των Επιχειρήσεων που οι δραστηριότητες και κύκλος εργασιών τους αποδεδειγμένα συνδέονται σε σημαντικό βαθμό με επιχειρήσεις που τελούν υπό υποχρεωτική πλήρη αναστολή, </w:t>
      </w:r>
      <w:r w:rsidR="00183CAE">
        <w:rPr>
          <w:rFonts w:ascii="Arial" w:hAnsi="Arial" w:cs="Arial"/>
          <w:color w:val="000000" w:themeColor="text1"/>
          <w:sz w:val="24"/>
          <w:szCs w:val="24"/>
        </w:rPr>
        <w:t>υλοποιούνται</w:t>
      </w:r>
      <w:r>
        <w:rPr>
          <w:rFonts w:ascii="Arial" w:hAnsi="Arial" w:cs="Arial"/>
          <w:color w:val="000000" w:themeColor="text1"/>
          <w:sz w:val="24"/>
          <w:szCs w:val="24"/>
        </w:rPr>
        <w:t xml:space="preserve"> δύο επιπρόσθετα Ειδικά Σχέδια για την περίοδο από 1</w:t>
      </w:r>
      <w:r w:rsidRPr="006C6245">
        <w:rPr>
          <w:rFonts w:ascii="Arial" w:hAnsi="Arial" w:cs="Arial"/>
          <w:color w:val="000000" w:themeColor="text1"/>
          <w:sz w:val="24"/>
          <w:szCs w:val="24"/>
          <w:vertAlign w:val="superscript"/>
        </w:rPr>
        <w:t>η</w:t>
      </w:r>
      <w:r>
        <w:rPr>
          <w:rFonts w:ascii="Arial" w:hAnsi="Arial" w:cs="Arial"/>
          <w:color w:val="000000" w:themeColor="text1"/>
          <w:sz w:val="24"/>
          <w:szCs w:val="24"/>
        </w:rPr>
        <w:t xml:space="preserve"> </w:t>
      </w:r>
      <w:r w:rsidR="00183CAE">
        <w:rPr>
          <w:rFonts w:ascii="Arial" w:hAnsi="Arial" w:cs="Arial"/>
          <w:color w:val="000000" w:themeColor="text1"/>
          <w:sz w:val="24"/>
          <w:szCs w:val="24"/>
        </w:rPr>
        <w:t xml:space="preserve">Νοεμβρίου </w:t>
      </w:r>
      <w:r>
        <w:rPr>
          <w:rFonts w:ascii="Arial" w:hAnsi="Arial" w:cs="Arial"/>
          <w:color w:val="000000" w:themeColor="text1"/>
          <w:sz w:val="24"/>
          <w:szCs w:val="24"/>
        </w:rPr>
        <w:t>2020</w:t>
      </w:r>
      <w:r w:rsidR="00183CAE">
        <w:rPr>
          <w:rFonts w:ascii="Arial" w:hAnsi="Arial" w:cs="Arial"/>
          <w:color w:val="000000" w:themeColor="text1"/>
          <w:sz w:val="24"/>
          <w:szCs w:val="24"/>
        </w:rPr>
        <w:t xml:space="preserve"> μέχρι τις 31 Δεκεμβρίου 2020 ή και</w:t>
      </w:r>
      <w:r>
        <w:rPr>
          <w:rFonts w:ascii="Arial" w:hAnsi="Arial" w:cs="Arial"/>
          <w:color w:val="000000" w:themeColor="text1"/>
          <w:sz w:val="24"/>
          <w:szCs w:val="24"/>
        </w:rPr>
        <w:t xml:space="preserve"> ανάλογα με την περίοδο ισχύος των Διαταγμάτων του Υπουργού Υγείας.</w:t>
      </w:r>
    </w:p>
    <w:p w14:paraId="01E2A804" w14:textId="77777777" w:rsidR="00802352" w:rsidRDefault="00802352" w:rsidP="00802352">
      <w:pPr>
        <w:spacing w:after="0"/>
        <w:ind w:firstLine="720"/>
        <w:jc w:val="both"/>
        <w:rPr>
          <w:rFonts w:ascii="Arial" w:hAnsi="Arial" w:cs="Arial"/>
          <w:color w:val="000000" w:themeColor="text1"/>
          <w:sz w:val="24"/>
          <w:szCs w:val="24"/>
        </w:rPr>
      </w:pPr>
    </w:p>
    <w:p w14:paraId="6F546569" w14:textId="77777777" w:rsidR="00802352" w:rsidRDefault="00802352" w:rsidP="00802352">
      <w:pPr>
        <w:spacing w:after="0"/>
        <w:ind w:firstLine="720"/>
        <w:jc w:val="both"/>
        <w:rPr>
          <w:rFonts w:ascii="Arial" w:hAnsi="Arial" w:cs="Arial"/>
          <w:color w:val="000000" w:themeColor="text1"/>
          <w:sz w:val="24"/>
          <w:szCs w:val="24"/>
        </w:rPr>
      </w:pPr>
      <w:r>
        <w:rPr>
          <w:rFonts w:ascii="Arial" w:hAnsi="Arial" w:cs="Arial"/>
          <w:color w:val="000000" w:themeColor="text1"/>
          <w:sz w:val="24"/>
          <w:szCs w:val="24"/>
        </w:rPr>
        <w:t xml:space="preserve">Στα υπό αναφορά Ειδικά Σχέδια θα μπορούν να συμμετέχουν επιχειρήσεις που επηρεάζονται από τα Διατάγματα πλήρους αναστολής εργασιών, ανάλογα με τα εκάστοτε δεδομένα και θα παρέχεται στήριξη σε 97 ως και 100% των εργαζομένων, ανάλογα με το μέγεθος της επιχείρησης. </w:t>
      </w:r>
    </w:p>
    <w:p w14:paraId="13C363B0" w14:textId="77777777" w:rsidR="00802352" w:rsidRDefault="00802352" w:rsidP="00802352">
      <w:pPr>
        <w:spacing w:after="0"/>
        <w:ind w:firstLine="720"/>
        <w:jc w:val="both"/>
        <w:rPr>
          <w:rFonts w:ascii="Arial" w:hAnsi="Arial" w:cs="Arial"/>
          <w:color w:val="000000" w:themeColor="text1"/>
          <w:sz w:val="24"/>
          <w:szCs w:val="24"/>
        </w:rPr>
      </w:pPr>
    </w:p>
    <w:p w14:paraId="49D408C4" w14:textId="1A33FE9B" w:rsidR="00802352" w:rsidRDefault="00802352" w:rsidP="00802352">
      <w:pPr>
        <w:spacing w:after="0"/>
        <w:ind w:firstLine="720"/>
        <w:jc w:val="both"/>
        <w:rPr>
          <w:rFonts w:ascii="Arial" w:hAnsi="Arial" w:cs="Arial"/>
          <w:b/>
          <w:bCs/>
          <w:color w:val="000000" w:themeColor="text1"/>
          <w:sz w:val="24"/>
          <w:szCs w:val="24"/>
        </w:rPr>
      </w:pPr>
      <w:r w:rsidRPr="007B746B">
        <w:rPr>
          <w:rFonts w:ascii="Arial" w:hAnsi="Arial" w:cs="Arial"/>
          <w:b/>
          <w:bCs/>
          <w:color w:val="000000" w:themeColor="text1"/>
          <w:sz w:val="24"/>
          <w:szCs w:val="24"/>
        </w:rPr>
        <w:t>Στα πιο πάνω Ειδικά Σχέδια μπορούν επιπλέον να συμμετέχουν και επιχειρήσεις που αποδεδειγμένα έχουν μείωση του κύκλου εργασιών τους πέραν του 80% σε σχέση με το αντίστοιχο περσινό χρονικό διάστημα</w:t>
      </w:r>
      <w:r>
        <w:rPr>
          <w:rFonts w:ascii="Arial" w:hAnsi="Arial" w:cs="Arial"/>
          <w:b/>
          <w:bCs/>
          <w:color w:val="000000" w:themeColor="text1"/>
          <w:sz w:val="24"/>
          <w:szCs w:val="24"/>
        </w:rPr>
        <w:t>, λόγω των μέτρων που έχουν ληφθεί για την αντιμετώπιση της πανδημίας και δεν βρίσκονται σε καθεστώς πλήρους αναστολής των εργασιών τους.</w:t>
      </w:r>
    </w:p>
    <w:p w14:paraId="66611906" w14:textId="77777777" w:rsidR="00802352" w:rsidRPr="007B746B" w:rsidRDefault="00802352" w:rsidP="00802352">
      <w:pPr>
        <w:spacing w:after="0"/>
        <w:ind w:firstLine="720"/>
        <w:jc w:val="both"/>
        <w:rPr>
          <w:rFonts w:ascii="Arial" w:hAnsi="Arial" w:cs="Arial"/>
          <w:b/>
          <w:bCs/>
          <w:color w:val="000000" w:themeColor="text1"/>
          <w:sz w:val="24"/>
          <w:szCs w:val="24"/>
        </w:rPr>
      </w:pPr>
    </w:p>
    <w:p w14:paraId="3609E282" w14:textId="77777777" w:rsidR="00802352" w:rsidRDefault="00802352" w:rsidP="00802352">
      <w:pPr>
        <w:spacing w:after="0"/>
        <w:jc w:val="both"/>
        <w:rPr>
          <w:rFonts w:ascii="Arial" w:hAnsi="Arial" w:cs="Arial"/>
          <w:color w:val="000000" w:themeColor="text1"/>
          <w:sz w:val="24"/>
          <w:szCs w:val="24"/>
        </w:rPr>
      </w:pPr>
    </w:p>
    <w:p w14:paraId="34435B36" w14:textId="77777777" w:rsidR="00802352" w:rsidRPr="00183CAE" w:rsidRDefault="00802352" w:rsidP="00183CAE">
      <w:pPr>
        <w:pStyle w:val="ListParagraph"/>
        <w:numPr>
          <w:ilvl w:val="0"/>
          <w:numId w:val="7"/>
        </w:numPr>
        <w:spacing w:after="0"/>
        <w:rPr>
          <w:rFonts w:ascii="Arial" w:hAnsi="Arial" w:cs="Arial"/>
          <w:b/>
          <w:bCs/>
          <w:color w:val="000000" w:themeColor="text1"/>
          <w:sz w:val="24"/>
          <w:szCs w:val="24"/>
          <w:u w:val="single"/>
        </w:rPr>
      </w:pPr>
      <w:r w:rsidRPr="00183CAE">
        <w:rPr>
          <w:rFonts w:ascii="Arial" w:hAnsi="Arial" w:cs="Arial"/>
          <w:b/>
          <w:bCs/>
          <w:color w:val="000000" w:themeColor="text1"/>
          <w:sz w:val="24"/>
          <w:szCs w:val="24"/>
          <w:u w:val="single"/>
        </w:rPr>
        <w:t>Στήριξη Επιχειρήσεων/Εργαζομένων Ορισμένων Οικονομικών Δραστηριοτήτων</w:t>
      </w:r>
    </w:p>
    <w:p w14:paraId="170EF31F" w14:textId="77777777" w:rsidR="00802352" w:rsidRDefault="00802352" w:rsidP="00802352">
      <w:pPr>
        <w:spacing w:after="0"/>
        <w:jc w:val="both"/>
        <w:rPr>
          <w:rFonts w:ascii="Arial" w:hAnsi="Arial" w:cs="Arial"/>
          <w:color w:val="000000" w:themeColor="text1"/>
          <w:sz w:val="24"/>
          <w:szCs w:val="24"/>
        </w:rPr>
      </w:pPr>
    </w:p>
    <w:p w14:paraId="3391B132" w14:textId="22849DF6" w:rsidR="00802352" w:rsidRDefault="00802352" w:rsidP="00802352">
      <w:pPr>
        <w:spacing w:after="0"/>
        <w:ind w:firstLine="720"/>
        <w:jc w:val="both"/>
        <w:rPr>
          <w:rFonts w:ascii="Arial" w:hAnsi="Arial" w:cs="Arial"/>
          <w:color w:val="000000" w:themeColor="text1"/>
          <w:sz w:val="24"/>
          <w:szCs w:val="24"/>
        </w:rPr>
      </w:pPr>
      <w:r>
        <w:rPr>
          <w:rFonts w:ascii="Arial" w:hAnsi="Arial" w:cs="Arial"/>
          <w:color w:val="000000" w:themeColor="text1"/>
          <w:sz w:val="24"/>
          <w:szCs w:val="24"/>
        </w:rPr>
        <w:t>Επιπρόσθετα προς τα πιο πάνω, λαμβάνοντας υπόψη ότι η πανδημία έχει επηρεάσει σε δυσανάλογα μεγάλο βαθμό επιχειρήσεις και εργαζόμενους σε ορισμένες οικονομικές δραστηριότητες, όπως για παράδειγμα εργαζόμενους σε φωτογραφεία, παιδοκομικούς σταθμούς, αίθουσες δεξιώσεων και άλλες επηρεαζόμενες οικονομικές δραστηριότητες, επεκτείνεται η λειτουργία του Ειδικού Σχεδίου για Επιχειρήσεις Ορισμένων Οικονομικών Δραστηριοτήτων, βάσει του οποίου μπορεί να παρέχεται στήριξη στο 50% των εργαζομένων υπό την προϋπόθεση ότι ο κύκλος εργασιών έχει μειωθεί πέραν του 40%.</w:t>
      </w:r>
    </w:p>
    <w:p w14:paraId="54ACAA8D" w14:textId="77777777" w:rsidR="00183CAE" w:rsidRDefault="00183CAE" w:rsidP="00802352">
      <w:pPr>
        <w:spacing w:after="0"/>
        <w:ind w:firstLine="720"/>
        <w:jc w:val="both"/>
        <w:rPr>
          <w:rFonts w:ascii="Arial" w:hAnsi="Arial" w:cs="Arial"/>
          <w:color w:val="000000" w:themeColor="text1"/>
          <w:sz w:val="24"/>
          <w:szCs w:val="24"/>
        </w:rPr>
      </w:pPr>
    </w:p>
    <w:p w14:paraId="7747A932" w14:textId="77777777" w:rsidR="00802352" w:rsidRPr="00183CAE" w:rsidRDefault="00802352" w:rsidP="00183CAE">
      <w:pPr>
        <w:pStyle w:val="ListParagraph"/>
        <w:numPr>
          <w:ilvl w:val="0"/>
          <w:numId w:val="7"/>
        </w:numPr>
        <w:spacing w:after="0"/>
        <w:rPr>
          <w:rFonts w:ascii="Arial" w:hAnsi="Arial" w:cs="Arial"/>
          <w:b/>
          <w:bCs/>
          <w:color w:val="000000" w:themeColor="text1"/>
          <w:sz w:val="24"/>
          <w:szCs w:val="24"/>
          <w:u w:val="single"/>
        </w:rPr>
      </w:pPr>
      <w:r w:rsidRPr="00183CAE">
        <w:rPr>
          <w:rFonts w:ascii="Arial" w:hAnsi="Arial" w:cs="Arial"/>
          <w:b/>
          <w:bCs/>
          <w:color w:val="000000" w:themeColor="text1"/>
          <w:sz w:val="24"/>
          <w:szCs w:val="24"/>
          <w:u w:val="single"/>
        </w:rPr>
        <w:t>Στήριξη Πολύ Μικρών Επιχειρήσεων</w:t>
      </w:r>
    </w:p>
    <w:p w14:paraId="1332E1CC" w14:textId="77777777" w:rsidR="00802352" w:rsidRDefault="00802352" w:rsidP="00802352">
      <w:pPr>
        <w:spacing w:after="0"/>
        <w:jc w:val="both"/>
        <w:rPr>
          <w:rFonts w:ascii="Arial" w:hAnsi="Arial" w:cs="Arial"/>
          <w:color w:val="000000" w:themeColor="text1"/>
          <w:sz w:val="24"/>
          <w:szCs w:val="24"/>
        </w:rPr>
      </w:pPr>
    </w:p>
    <w:p w14:paraId="220D01B0" w14:textId="77777777" w:rsidR="00802352" w:rsidRDefault="00802352" w:rsidP="00802352">
      <w:pPr>
        <w:spacing w:after="0"/>
        <w:jc w:val="both"/>
        <w:rPr>
          <w:rFonts w:ascii="Arial" w:hAnsi="Arial" w:cs="Arial"/>
          <w:color w:val="000000" w:themeColor="text1"/>
          <w:sz w:val="24"/>
          <w:szCs w:val="24"/>
        </w:rPr>
      </w:pPr>
      <w:r>
        <w:rPr>
          <w:rFonts w:ascii="Arial" w:hAnsi="Arial" w:cs="Arial"/>
          <w:color w:val="000000" w:themeColor="text1"/>
          <w:sz w:val="24"/>
          <w:szCs w:val="24"/>
        </w:rPr>
        <w:tab/>
        <w:t xml:space="preserve">Με βάση την πολιτική της Κυβέρνησης για επιπρόσθετη στήριξη στις πολύ μικρές επιχειρήσεις που αποτελούν τη συντριπτική πλειοψηφία του συνόλου των επιχειρήσεων, σε όλα τα πιο πάνω Ειδικά Σχέδια, έχουν περιληφθεί πρόνοιες για επιδότηση του 100% των εργαζομένων για επιχειρήσεις που εργοδοτούν μέχρι και 3 εργαζόμενους ενώ ιδιαίτερα για τα Σχέδια για επιχειρήσεις σε Πλήρη Αναστολή Εργασιών ή τις συνδεόμενες με </w:t>
      </w:r>
      <w:r>
        <w:rPr>
          <w:rFonts w:ascii="Arial" w:hAnsi="Arial" w:cs="Arial"/>
          <w:color w:val="000000" w:themeColor="text1"/>
          <w:sz w:val="24"/>
          <w:szCs w:val="24"/>
        </w:rPr>
        <w:lastRenderedPageBreak/>
        <w:t>αυτές επιχειρήσεις, επιδοτείται το 100% του προσωπικού για επιχειρήσεις που εργοδοτούν μέχρι και 9 εργαζόμενους.</w:t>
      </w:r>
    </w:p>
    <w:p w14:paraId="680687B7" w14:textId="77777777" w:rsidR="00802352" w:rsidRDefault="00802352" w:rsidP="00802352">
      <w:pPr>
        <w:spacing w:after="0"/>
        <w:jc w:val="both"/>
        <w:rPr>
          <w:rFonts w:ascii="Arial" w:hAnsi="Arial" w:cs="Arial"/>
          <w:color w:val="000000" w:themeColor="text1"/>
          <w:sz w:val="24"/>
          <w:szCs w:val="24"/>
        </w:rPr>
      </w:pPr>
    </w:p>
    <w:p w14:paraId="3E332F30" w14:textId="77777777" w:rsidR="00802352" w:rsidRPr="00183CAE" w:rsidRDefault="00802352" w:rsidP="00183CAE">
      <w:pPr>
        <w:pStyle w:val="ListParagraph"/>
        <w:numPr>
          <w:ilvl w:val="0"/>
          <w:numId w:val="7"/>
        </w:numPr>
        <w:spacing w:after="0"/>
        <w:rPr>
          <w:rFonts w:ascii="Arial" w:hAnsi="Arial" w:cs="Arial"/>
          <w:color w:val="000000" w:themeColor="text1"/>
          <w:sz w:val="24"/>
          <w:szCs w:val="24"/>
        </w:rPr>
      </w:pPr>
      <w:r w:rsidRPr="00183CAE">
        <w:rPr>
          <w:rFonts w:ascii="Arial" w:hAnsi="Arial" w:cs="Arial"/>
          <w:b/>
          <w:bCs/>
          <w:color w:val="000000" w:themeColor="text1"/>
          <w:sz w:val="24"/>
          <w:szCs w:val="24"/>
          <w:u w:val="single"/>
        </w:rPr>
        <w:t>Στήριξη Αυτοτελώς Εργαζομένων Προσώπων</w:t>
      </w:r>
    </w:p>
    <w:p w14:paraId="4CA6124A" w14:textId="77777777" w:rsidR="00802352" w:rsidRDefault="00802352" w:rsidP="00802352">
      <w:pPr>
        <w:spacing w:after="0"/>
        <w:jc w:val="both"/>
        <w:rPr>
          <w:rFonts w:ascii="Arial" w:hAnsi="Arial" w:cs="Arial"/>
          <w:color w:val="000000" w:themeColor="text1"/>
          <w:sz w:val="24"/>
          <w:szCs w:val="24"/>
        </w:rPr>
      </w:pPr>
    </w:p>
    <w:p w14:paraId="1A187029" w14:textId="77777777" w:rsidR="00802352" w:rsidRDefault="00802352" w:rsidP="00802352">
      <w:pPr>
        <w:spacing w:after="0"/>
        <w:ind w:firstLine="709"/>
        <w:jc w:val="both"/>
        <w:rPr>
          <w:rFonts w:ascii="Arial" w:hAnsi="Arial" w:cs="Arial"/>
          <w:color w:val="000000" w:themeColor="text1"/>
          <w:sz w:val="24"/>
          <w:szCs w:val="24"/>
        </w:rPr>
      </w:pPr>
      <w:r>
        <w:rPr>
          <w:rFonts w:ascii="Arial" w:hAnsi="Arial" w:cs="Arial"/>
          <w:color w:val="000000" w:themeColor="text1"/>
          <w:sz w:val="24"/>
          <w:szCs w:val="24"/>
        </w:rPr>
        <w:t>Αποφασίστηκε επιπλέον η συνέχιση της στήριξης σε ορισμένες κατηγορίες αυτοτελώς εργαζομένων που επηρεάζονται σημαντικά από την πανδημία, όπως για παράδειγμα φωτογράφοι, οδηγοί ταξί, εργαζόμενοι σε ξενοδοχεία και άλλες κατηγορίες, υπό την προϋπόθεση ότι υπάρχει μείωση του κύκλου εργασιών τους σε σχέση με την αντίστοιχη περσινή περίοδο που να υπερβαίνει το 40%. Η στήριξη που παρέχεται αντιστοιχεί σε 60% των δηλωμένων στις Υπηρεσίες Κοινωνικών Ασφαλίσεων εισοδημάτων τους, με ελάχιστο ποσό τα €300 και μέγιστο τα €900 για περίοδο τεσσάρων βδομάδων.</w:t>
      </w:r>
    </w:p>
    <w:p w14:paraId="4658F91B" w14:textId="77777777" w:rsidR="00802352" w:rsidRPr="00802352" w:rsidRDefault="00802352" w:rsidP="00802352">
      <w:pPr>
        <w:pStyle w:val="Heading1"/>
        <w:jc w:val="both"/>
        <w:rPr>
          <w:rFonts w:ascii="Arial" w:hAnsi="Arial" w:cs="Arial"/>
          <w:b w:val="0"/>
          <w:bCs w:val="0"/>
          <w:sz w:val="24"/>
          <w:szCs w:val="24"/>
        </w:rPr>
      </w:pPr>
    </w:p>
    <w:p w14:paraId="09ABC4C2" w14:textId="77777777" w:rsidR="00240FA0" w:rsidRPr="00240FA0" w:rsidRDefault="00240FA0" w:rsidP="00240FA0">
      <w:pPr>
        <w:shd w:val="clear" w:color="auto" w:fill="FFFFFF"/>
        <w:spacing w:after="0" w:line="240" w:lineRule="auto"/>
        <w:jc w:val="both"/>
        <w:textAlignment w:val="baseline"/>
        <w:rPr>
          <w:rFonts w:ascii="Arial" w:eastAsia="Times New Roman" w:hAnsi="Arial" w:cs="Arial"/>
          <w:sz w:val="24"/>
          <w:szCs w:val="24"/>
        </w:rPr>
      </w:pPr>
      <w:r w:rsidRPr="00240FA0">
        <w:rPr>
          <w:rFonts w:ascii="Arial" w:eastAsia="Times New Roman" w:hAnsi="Arial" w:cs="Arial"/>
          <w:b/>
          <w:bCs/>
          <w:sz w:val="24"/>
          <w:szCs w:val="24"/>
          <w:bdr w:val="none" w:sz="0" w:space="0" w:color="auto" w:frame="1"/>
        </w:rPr>
        <w:t>ΥΠΟΥΡΓΕΙΟ ΕΡΓΑΣΙΑΣ, ΠΡΟΝΟΙΑΣ ΚΑΙ ΚΟΙΝΩΝΙΚΩΝ ΑΣΦΑΛΙΣΕΩΝ</w:t>
      </w:r>
    </w:p>
    <w:p w14:paraId="65EBD8D5" w14:textId="75BC1DFD" w:rsidR="00F83CC9" w:rsidRPr="00240FA0" w:rsidRDefault="00802352" w:rsidP="00240FA0">
      <w:pPr>
        <w:shd w:val="clear" w:color="auto" w:fill="FFFFFF"/>
        <w:spacing w:after="0" w:line="240" w:lineRule="auto"/>
        <w:jc w:val="both"/>
        <w:textAlignment w:val="baseline"/>
        <w:rPr>
          <w:rFonts w:ascii="Arial" w:eastAsia="Times New Roman" w:hAnsi="Arial" w:cs="Arial"/>
          <w:sz w:val="24"/>
          <w:szCs w:val="24"/>
          <w:lang w:val="en-US"/>
        </w:rPr>
      </w:pPr>
      <w:r>
        <w:rPr>
          <w:rFonts w:ascii="Arial" w:eastAsia="Times New Roman" w:hAnsi="Arial" w:cs="Arial"/>
          <w:sz w:val="24"/>
          <w:szCs w:val="24"/>
          <w:bdr w:val="none" w:sz="0" w:space="0" w:color="auto" w:frame="1"/>
        </w:rPr>
        <w:t>9</w:t>
      </w:r>
      <w:r w:rsidR="00240FA0" w:rsidRPr="00240FA0">
        <w:rPr>
          <w:rFonts w:ascii="Arial" w:eastAsia="Times New Roman" w:hAnsi="Arial" w:cs="Arial"/>
          <w:sz w:val="24"/>
          <w:szCs w:val="24"/>
          <w:bdr w:val="none" w:sz="0" w:space="0" w:color="auto" w:frame="1"/>
        </w:rPr>
        <w:t xml:space="preserve"> </w:t>
      </w:r>
      <w:r>
        <w:rPr>
          <w:rFonts w:ascii="Arial" w:eastAsia="Times New Roman" w:hAnsi="Arial" w:cs="Arial"/>
          <w:sz w:val="24"/>
          <w:szCs w:val="24"/>
          <w:bdr w:val="none" w:sz="0" w:space="0" w:color="auto" w:frame="1"/>
        </w:rPr>
        <w:t>Δεκεμβρίου</w:t>
      </w:r>
      <w:r w:rsidR="00240FA0" w:rsidRPr="00240FA0">
        <w:rPr>
          <w:rFonts w:ascii="Arial" w:eastAsia="Times New Roman" w:hAnsi="Arial" w:cs="Arial"/>
          <w:sz w:val="24"/>
          <w:szCs w:val="24"/>
          <w:bdr w:val="none" w:sz="0" w:space="0" w:color="auto" w:frame="1"/>
          <w:lang w:val="en-US"/>
        </w:rPr>
        <w:t xml:space="preserve"> 2020</w:t>
      </w:r>
    </w:p>
    <w:p w14:paraId="61A15079" w14:textId="6C6EAC58" w:rsidR="005D3976" w:rsidRPr="00240FA0" w:rsidRDefault="005D3976" w:rsidP="00240FA0">
      <w:pPr>
        <w:pStyle w:val="xzvds"/>
        <w:spacing w:before="0" w:beforeAutospacing="0" w:after="0" w:afterAutospacing="0"/>
        <w:jc w:val="both"/>
        <w:rPr>
          <w:rFonts w:ascii="Arial" w:hAnsi="Arial" w:cs="Arial"/>
        </w:rPr>
      </w:pPr>
    </w:p>
    <w:sectPr w:rsidR="005D3976" w:rsidRPr="00240FA0" w:rsidSect="00610261">
      <w:headerReference w:type="even" r:id="rId9"/>
      <w:headerReference w:type="default" r:id="rId10"/>
      <w:footerReference w:type="even" r:id="rId11"/>
      <w:footerReference w:type="default" r:id="rId12"/>
      <w:headerReference w:type="first" r:id="rId13"/>
      <w:footerReference w:type="first" r:id="rId14"/>
      <w:pgSz w:w="11906" w:h="16838"/>
      <w:pgMar w:top="709"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2B95E" w14:textId="77777777" w:rsidR="008A3111" w:rsidRDefault="008A3111" w:rsidP="00610261">
      <w:pPr>
        <w:spacing w:after="0" w:line="240" w:lineRule="auto"/>
      </w:pPr>
      <w:r>
        <w:separator/>
      </w:r>
    </w:p>
  </w:endnote>
  <w:endnote w:type="continuationSeparator" w:id="0">
    <w:p w14:paraId="6B26AF95" w14:textId="77777777" w:rsidR="008A3111" w:rsidRDefault="008A3111" w:rsidP="0061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87948" w14:textId="77777777" w:rsidR="00610261" w:rsidRDefault="00610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C1DFF" w14:textId="77777777" w:rsidR="00610261" w:rsidRDefault="006102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C1293" w14:textId="77777777" w:rsidR="00610261" w:rsidRDefault="00610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E523D" w14:textId="77777777" w:rsidR="008A3111" w:rsidRDefault="008A3111" w:rsidP="00610261">
      <w:pPr>
        <w:spacing w:after="0" w:line="240" w:lineRule="auto"/>
      </w:pPr>
      <w:r>
        <w:separator/>
      </w:r>
    </w:p>
  </w:footnote>
  <w:footnote w:type="continuationSeparator" w:id="0">
    <w:p w14:paraId="1627533A" w14:textId="77777777" w:rsidR="008A3111" w:rsidRDefault="008A3111" w:rsidP="00610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06737" w14:textId="37C0132D" w:rsidR="00610261" w:rsidRDefault="008A3111">
    <w:pPr>
      <w:pStyle w:val="Header"/>
    </w:pPr>
    <w:r>
      <w:rPr>
        <w:noProof/>
      </w:rPr>
      <w:pict w14:anchorId="265576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39.15pt;height:146.35pt;rotation:315;z-index:-251654656;mso-position-horizontal:center;mso-position-horizontal-relative:margin;mso-position-vertical:center;mso-position-vertical-relative:margin" o:allowincell="f" fillcolor="silver" stroked="f">
          <v:fill opacity=".5"/>
          <v:textpath style="font-family:&quot;Calibri&quot;;font-size:1pt" string="ΠΡΟΣΧΕΔΙΟ"/>
          <w10:wrap anchorx="margin" anchory="margin"/>
        </v:shape>
      </w:pict>
    </w:r>
    <w:r>
      <w:rPr>
        <w:noProof/>
      </w:rPr>
      <w:pict w14:anchorId="45C53A3F">
        <v:shape id="_x0000_s2050" type="#_x0000_t136" style="position:absolute;margin-left:0;margin-top:0;width:439.15pt;height:146.35pt;rotation:315;z-index:-251658752;mso-position-horizontal:center;mso-position-horizontal-relative:margin;mso-position-vertical:center;mso-position-vertical-relative:margin" o:allowincell="f" fillcolor="silver" stroked="f">
          <v:fill opacity=".5"/>
          <v:textpath style="font-family:&quot;Calibri&quot;;font-size:1pt" string="ΠΡΟΣΧΕΔΙΟ"/>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2AE6F" w14:textId="2E28B6F1" w:rsidR="00610261" w:rsidRDefault="006102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7FFDD" w14:textId="3F717A99" w:rsidR="00610261" w:rsidRDefault="00610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B3297"/>
    <w:multiLevelType w:val="multilevel"/>
    <w:tmpl w:val="AD96F0F4"/>
    <w:lvl w:ilvl="0">
      <w:start w:val="1"/>
      <w:numFmt w:val="lowerRoman"/>
      <w:lvlText w:val="%1."/>
      <w:lvlJc w:val="right"/>
      <w:pPr>
        <w:tabs>
          <w:tab w:val="num" w:pos="720"/>
        </w:tabs>
        <w:ind w:left="720" w:hanging="360"/>
      </w:pPr>
      <w:rPr>
        <w:rFonts w:ascii="Arial" w:hAnsi="Arial" w:cs="Arial" w:hint="default"/>
        <w:color w:val="000000" w:themeColor="text1"/>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E7E48"/>
    <w:multiLevelType w:val="hybridMultilevel"/>
    <w:tmpl w:val="129AED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AF5180F"/>
    <w:multiLevelType w:val="hybridMultilevel"/>
    <w:tmpl w:val="82209C5A"/>
    <w:lvl w:ilvl="0" w:tplc="0408000F">
      <w:start w:val="1"/>
      <w:numFmt w:val="decimal"/>
      <w:lvlText w:val="%1."/>
      <w:lvlJc w:val="left"/>
      <w:pPr>
        <w:ind w:left="360" w:hanging="360"/>
      </w:pPr>
      <w:rPr>
        <w:rFonts w:hint="default"/>
      </w:rPr>
    </w:lvl>
    <w:lvl w:ilvl="1" w:tplc="9BBABB84">
      <w:start w:val="1"/>
      <mc:AlternateContent>
        <mc:Choice Requires="w14">
          <w:numFmt w:val="custom" w:format="α, β, γ, ..."/>
        </mc:Choice>
        <mc:Fallback>
          <w:numFmt w:val="decimal"/>
        </mc:Fallback>
      </mc:AlternateContent>
      <w:lvlText w:val="(%2)"/>
      <w:lvlJc w:val="left"/>
      <w:pPr>
        <w:ind w:left="360" w:hanging="360"/>
      </w:pPr>
      <w:rPr>
        <w:rFonts w:ascii="Arial" w:hAnsi="Arial" w:hint="default"/>
        <w:color w:val="000000" w:themeColor="text1"/>
        <w:sz w:val="24"/>
      </w:r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3D65408"/>
    <w:multiLevelType w:val="hybridMultilevel"/>
    <w:tmpl w:val="F280D172"/>
    <w:lvl w:ilvl="0" w:tplc="1000001B">
      <w:start w:val="1"/>
      <w:numFmt w:val="lowerRoman"/>
      <w:lvlText w:val="%1."/>
      <w:lvlJc w:val="righ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3C0012C7"/>
    <w:multiLevelType w:val="hybridMultilevel"/>
    <w:tmpl w:val="CA8267DC"/>
    <w:lvl w:ilvl="0" w:tplc="1000001B">
      <w:start w:val="1"/>
      <w:numFmt w:val="lowerRoman"/>
      <w:lvlText w:val="%1."/>
      <w:lvlJc w:val="right"/>
      <w:pPr>
        <w:ind w:left="1854" w:hanging="360"/>
      </w:pPr>
    </w:lvl>
    <w:lvl w:ilvl="1" w:tplc="9BBABB84">
      <w:start w:val="1"/>
      <mc:AlternateContent>
        <mc:Choice Requires="w14">
          <w:numFmt w:val="custom" w:format="α, β, γ, ..."/>
        </mc:Choice>
        <mc:Fallback>
          <w:numFmt w:val="decimal"/>
        </mc:Fallback>
      </mc:AlternateContent>
      <w:lvlText w:val="(%2)"/>
      <w:lvlJc w:val="left"/>
      <w:pPr>
        <w:ind w:left="2574" w:hanging="360"/>
      </w:pPr>
      <w:rPr>
        <w:rFonts w:ascii="Arial" w:hAnsi="Arial" w:hint="default"/>
        <w:color w:val="000000" w:themeColor="text1"/>
        <w:sz w:val="24"/>
      </w:rPr>
    </w:lvl>
    <w:lvl w:ilvl="2" w:tplc="1000001B" w:tentative="1">
      <w:start w:val="1"/>
      <w:numFmt w:val="lowerRoman"/>
      <w:lvlText w:val="%3."/>
      <w:lvlJc w:val="right"/>
      <w:pPr>
        <w:ind w:left="3294" w:hanging="180"/>
      </w:pPr>
    </w:lvl>
    <w:lvl w:ilvl="3" w:tplc="1000000F" w:tentative="1">
      <w:start w:val="1"/>
      <w:numFmt w:val="decimal"/>
      <w:lvlText w:val="%4."/>
      <w:lvlJc w:val="left"/>
      <w:pPr>
        <w:ind w:left="4014" w:hanging="360"/>
      </w:pPr>
    </w:lvl>
    <w:lvl w:ilvl="4" w:tplc="10000019" w:tentative="1">
      <w:start w:val="1"/>
      <w:numFmt w:val="lowerLetter"/>
      <w:lvlText w:val="%5."/>
      <w:lvlJc w:val="left"/>
      <w:pPr>
        <w:ind w:left="4734" w:hanging="360"/>
      </w:pPr>
    </w:lvl>
    <w:lvl w:ilvl="5" w:tplc="1000001B" w:tentative="1">
      <w:start w:val="1"/>
      <w:numFmt w:val="lowerRoman"/>
      <w:lvlText w:val="%6."/>
      <w:lvlJc w:val="right"/>
      <w:pPr>
        <w:ind w:left="5454" w:hanging="180"/>
      </w:pPr>
    </w:lvl>
    <w:lvl w:ilvl="6" w:tplc="1000000F" w:tentative="1">
      <w:start w:val="1"/>
      <w:numFmt w:val="decimal"/>
      <w:lvlText w:val="%7."/>
      <w:lvlJc w:val="left"/>
      <w:pPr>
        <w:ind w:left="6174" w:hanging="360"/>
      </w:pPr>
    </w:lvl>
    <w:lvl w:ilvl="7" w:tplc="10000019" w:tentative="1">
      <w:start w:val="1"/>
      <w:numFmt w:val="lowerLetter"/>
      <w:lvlText w:val="%8."/>
      <w:lvlJc w:val="left"/>
      <w:pPr>
        <w:ind w:left="6894" w:hanging="360"/>
      </w:pPr>
    </w:lvl>
    <w:lvl w:ilvl="8" w:tplc="1000001B" w:tentative="1">
      <w:start w:val="1"/>
      <w:numFmt w:val="lowerRoman"/>
      <w:lvlText w:val="%9."/>
      <w:lvlJc w:val="right"/>
      <w:pPr>
        <w:ind w:left="7614" w:hanging="180"/>
      </w:pPr>
    </w:lvl>
  </w:abstractNum>
  <w:abstractNum w:abstractNumId="5" w15:restartNumberingAfterBreak="0">
    <w:nsid w:val="5DCE6F88"/>
    <w:multiLevelType w:val="hybridMultilevel"/>
    <w:tmpl w:val="BEC4ECE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3A"/>
    <w:rsid w:val="00001C5E"/>
    <w:rsid w:val="0001433B"/>
    <w:rsid w:val="0004151D"/>
    <w:rsid w:val="00042046"/>
    <w:rsid w:val="000448BB"/>
    <w:rsid w:val="00045909"/>
    <w:rsid w:val="00054C22"/>
    <w:rsid w:val="000C352F"/>
    <w:rsid w:val="000D0F7B"/>
    <w:rsid w:val="000D250D"/>
    <w:rsid w:val="000D5B00"/>
    <w:rsid w:val="000E1537"/>
    <w:rsid w:val="00105D3A"/>
    <w:rsid w:val="00114551"/>
    <w:rsid w:val="00115120"/>
    <w:rsid w:val="0011519B"/>
    <w:rsid w:val="001313AA"/>
    <w:rsid w:val="00151C1A"/>
    <w:rsid w:val="0016175A"/>
    <w:rsid w:val="001718A6"/>
    <w:rsid w:val="00183CAE"/>
    <w:rsid w:val="001D48C8"/>
    <w:rsid w:val="001E05F2"/>
    <w:rsid w:val="001F2540"/>
    <w:rsid w:val="00205927"/>
    <w:rsid w:val="00205D29"/>
    <w:rsid w:val="002163C1"/>
    <w:rsid w:val="002164DD"/>
    <w:rsid w:val="00224D05"/>
    <w:rsid w:val="00227BB9"/>
    <w:rsid w:val="00240FA0"/>
    <w:rsid w:val="00271435"/>
    <w:rsid w:val="002954FC"/>
    <w:rsid w:val="00335129"/>
    <w:rsid w:val="003C0396"/>
    <w:rsid w:val="003C5D0E"/>
    <w:rsid w:val="003F2E9F"/>
    <w:rsid w:val="00404736"/>
    <w:rsid w:val="00406697"/>
    <w:rsid w:val="0041166A"/>
    <w:rsid w:val="0042227F"/>
    <w:rsid w:val="00426A61"/>
    <w:rsid w:val="00445705"/>
    <w:rsid w:val="0045624A"/>
    <w:rsid w:val="0048376B"/>
    <w:rsid w:val="004A76E6"/>
    <w:rsid w:val="004E753E"/>
    <w:rsid w:val="004F3CAA"/>
    <w:rsid w:val="005000D2"/>
    <w:rsid w:val="00501CBF"/>
    <w:rsid w:val="005038E4"/>
    <w:rsid w:val="0059038E"/>
    <w:rsid w:val="005D3976"/>
    <w:rsid w:val="00610261"/>
    <w:rsid w:val="006126C3"/>
    <w:rsid w:val="0063497C"/>
    <w:rsid w:val="006540F3"/>
    <w:rsid w:val="00655CF6"/>
    <w:rsid w:val="0066068A"/>
    <w:rsid w:val="006B095D"/>
    <w:rsid w:val="006D1FE3"/>
    <w:rsid w:val="006D699B"/>
    <w:rsid w:val="006E6AD0"/>
    <w:rsid w:val="00703F96"/>
    <w:rsid w:val="00713126"/>
    <w:rsid w:val="00736067"/>
    <w:rsid w:val="00736930"/>
    <w:rsid w:val="007516ED"/>
    <w:rsid w:val="00753E3B"/>
    <w:rsid w:val="00765EAA"/>
    <w:rsid w:val="00771042"/>
    <w:rsid w:val="007964B6"/>
    <w:rsid w:val="007B2E2C"/>
    <w:rsid w:val="00802352"/>
    <w:rsid w:val="008105E4"/>
    <w:rsid w:val="008363C6"/>
    <w:rsid w:val="00882D74"/>
    <w:rsid w:val="008A3111"/>
    <w:rsid w:val="008B219D"/>
    <w:rsid w:val="008D7AF3"/>
    <w:rsid w:val="00905DD7"/>
    <w:rsid w:val="00920F66"/>
    <w:rsid w:val="00926B1F"/>
    <w:rsid w:val="00927C19"/>
    <w:rsid w:val="00941D1D"/>
    <w:rsid w:val="0095686E"/>
    <w:rsid w:val="009662CF"/>
    <w:rsid w:val="00983992"/>
    <w:rsid w:val="0099284D"/>
    <w:rsid w:val="00993D54"/>
    <w:rsid w:val="009A0592"/>
    <w:rsid w:val="009A6B89"/>
    <w:rsid w:val="009B2EF4"/>
    <w:rsid w:val="009E6A91"/>
    <w:rsid w:val="00A449C3"/>
    <w:rsid w:val="00AA6285"/>
    <w:rsid w:val="00AA6323"/>
    <w:rsid w:val="00AE763E"/>
    <w:rsid w:val="00AF25FB"/>
    <w:rsid w:val="00B373A2"/>
    <w:rsid w:val="00B841A4"/>
    <w:rsid w:val="00B86B02"/>
    <w:rsid w:val="00BA043A"/>
    <w:rsid w:val="00BA2B7E"/>
    <w:rsid w:val="00BC01D8"/>
    <w:rsid w:val="00BE434C"/>
    <w:rsid w:val="00C00B36"/>
    <w:rsid w:val="00C079C0"/>
    <w:rsid w:val="00C218D1"/>
    <w:rsid w:val="00C64030"/>
    <w:rsid w:val="00C6568F"/>
    <w:rsid w:val="00C80FF2"/>
    <w:rsid w:val="00C8481A"/>
    <w:rsid w:val="00C94419"/>
    <w:rsid w:val="00CB0555"/>
    <w:rsid w:val="00CB3036"/>
    <w:rsid w:val="00CC237C"/>
    <w:rsid w:val="00CC47BB"/>
    <w:rsid w:val="00CC4A25"/>
    <w:rsid w:val="00D2699A"/>
    <w:rsid w:val="00D41FFB"/>
    <w:rsid w:val="00D715AE"/>
    <w:rsid w:val="00D727B0"/>
    <w:rsid w:val="00D82F54"/>
    <w:rsid w:val="00D972DF"/>
    <w:rsid w:val="00DA182A"/>
    <w:rsid w:val="00DC1A3A"/>
    <w:rsid w:val="00DD1B79"/>
    <w:rsid w:val="00DE4C18"/>
    <w:rsid w:val="00E348C6"/>
    <w:rsid w:val="00E4738E"/>
    <w:rsid w:val="00E50665"/>
    <w:rsid w:val="00E86EC7"/>
    <w:rsid w:val="00E9225E"/>
    <w:rsid w:val="00ED29CC"/>
    <w:rsid w:val="00EE2259"/>
    <w:rsid w:val="00F532B3"/>
    <w:rsid w:val="00F66383"/>
    <w:rsid w:val="00F83CC9"/>
    <w:rsid w:val="00FF69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3C9F9B4"/>
  <w15:chartTrackingRefBased/>
  <w15:docId w15:val="{EF2A40DB-9B54-4932-B303-3329E5BC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3D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43A"/>
    <w:rPr>
      <w:color w:val="0563C1" w:themeColor="hyperlink"/>
      <w:u w:val="single"/>
    </w:rPr>
  </w:style>
  <w:style w:type="character" w:styleId="UnresolvedMention">
    <w:name w:val="Unresolved Mention"/>
    <w:basedOn w:val="DefaultParagraphFont"/>
    <w:uiPriority w:val="99"/>
    <w:semiHidden/>
    <w:unhideWhenUsed/>
    <w:rsid w:val="00BA043A"/>
    <w:rPr>
      <w:color w:val="605E5C"/>
      <w:shd w:val="clear" w:color="auto" w:fill="E1DFDD"/>
    </w:rPr>
  </w:style>
  <w:style w:type="paragraph" w:styleId="ListParagraph">
    <w:name w:val="List Paragraph"/>
    <w:basedOn w:val="Normal"/>
    <w:link w:val="ListParagraphChar"/>
    <w:uiPriority w:val="34"/>
    <w:qFormat/>
    <w:rsid w:val="00E86EC7"/>
    <w:pPr>
      <w:suppressAutoHyphens/>
      <w:autoSpaceDN w:val="0"/>
      <w:spacing w:line="254" w:lineRule="auto"/>
      <w:ind w:left="720"/>
      <w:textAlignment w:val="baseline"/>
    </w:pPr>
    <w:rPr>
      <w:rFonts w:ascii="Calibri" w:eastAsia="Calibri" w:hAnsi="Calibri" w:cs="Times New Roman"/>
    </w:rPr>
  </w:style>
  <w:style w:type="character" w:customStyle="1" w:styleId="Heading1Char">
    <w:name w:val="Heading 1 Char"/>
    <w:basedOn w:val="DefaultParagraphFont"/>
    <w:link w:val="Heading1"/>
    <w:uiPriority w:val="9"/>
    <w:rsid w:val="00993D54"/>
    <w:rPr>
      <w:rFonts w:ascii="Times New Roman" w:eastAsia="Times New Roman" w:hAnsi="Times New Roman" w:cs="Times New Roman"/>
      <w:b/>
      <w:bCs/>
      <w:kern w:val="36"/>
      <w:sz w:val="48"/>
      <w:szCs w:val="48"/>
    </w:rPr>
  </w:style>
  <w:style w:type="character" w:customStyle="1" w:styleId="blog-post-title-font">
    <w:name w:val="blog-post-title-font"/>
    <w:basedOn w:val="DefaultParagraphFont"/>
    <w:rsid w:val="00993D54"/>
  </w:style>
  <w:style w:type="paragraph" w:customStyle="1" w:styleId="xzvds">
    <w:name w:val="xzvds"/>
    <w:basedOn w:val="Normal"/>
    <w:rsid w:val="00993D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3D54"/>
    <w:rPr>
      <w:b/>
      <w:bCs/>
    </w:rPr>
  </w:style>
  <w:style w:type="paragraph" w:customStyle="1" w:styleId="208ie">
    <w:name w:val="_208ie"/>
    <w:basedOn w:val="Normal"/>
    <w:rsid w:val="00993D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0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261"/>
  </w:style>
  <w:style w:type="paragraph" w:styleId="Footer">
    <w:name w:val="footer"/>
    <w:basedOn w:val="Normal"/>
    <w:link w:val="FooterChar"/>
    <w:uiPriority w:val="99"/>
    <w:unhideWhenUsed/>
    <w:rsid w:val="00610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261"/>
  </w:style>
  <w:style w:type="character" w:customStyle="1" w:styleId="ListParagraphChar">
    <w:name w:val="List Paragraph Char"/>
    <w:link w:val="ListParagraph"/>
    <w:uiPriority w:val="34"/>
    <w:locked/>
    <w:rsid w:val="00FF6950"/>
    <w:rPr>
      <w:rFonts w:ascii="Calibri" w:eastAsia="Calibri" w:hAnsi="Calibri" w:cs="Times New Roman"/>
    </w:rPr>
  </w:style>
  <w:style w:type="character" w:customStyle="1" w:styleId="vkif2">
    <w:name w:val="vkif2"/>
    <w:basedOn w:val="DefaultParagraphFont"/>
    <w:rsid w:val="00240FA0"/>
  </w:style>
  <w:style w:type="table" w:styleId="TableGrid">
    <w:name w:val="Table Grid"/>
    <w:basedOn w:val="TableNormal"/>
    <w:uiPriority w:val="39"/>
    <w:rsid w:val="00240FA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0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F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5973">
      <w:bodyDiv w:val="1"/>
      <w:marLeft w:val="0"/>
      <w:marRight w:val="0"/>
      <w:marTop w:val="0"/>
      <w:marBottom w:val="0"/>
      <w:divBdr>
        <w:top w:val="none" w:sz="0" w:space="0" w:color="auto"/>
        <w:left w:val="none" w:sz="0" w:space="0" w:color="auto"/>
        <w:bottom w:val="none" w:sz="0" w:space="0" w:color="auto"/>
        <w:right w:val="none" w:sz="0" w:space="0" w:color="auto"/>
      </w:divBdr>
    </w:div>
    <w:div w:id="1035153698">
      <w:bodyDiv w:val="1"/>
      <w:marLeft w:val="0"/>
      <w:marRight w:val="0"/>
      <w:marTop w:val="0"/>
      <w:marBottom w:val="0"/>
      <w:divBdr>
        <w:top w:val="none" w:sz="0" w:space="0" w:color="auto"/>
        <w:left w:val="none" w:sz="0" w:space="0" w:color="auto"/>
        <w:bottom w:val="none" w:sz="0" w:space="0" w:color="auto"/>
        <w:right w:val="none" w:sz="0" w:space="0" w:color="auto"/>
      </w:divBdr>
    </w:div>
    <w:div w:id="1369183519">
      <w:bodyDiv w:val="1"/>
      <w:marLeft w:val="0"/>
      <w:marRight w:val="0"/>
      <w:marTop w:val="0"/>
      <w:marBottom w:val="0"/>
      <w:divBdr>
        <w:top w:val="none" w:sz="0" w:space="0" w:color="auto"/>
        <w:left w:val="none" w:sz="0" w:space="0" w:color="auto"/>
        <w:bottom w:val="none" w:sz="0" w:space="0" w:color="auto"/>
        <w:right w:val="none" w:sz="0" w:space="0" w:color="auto"/>
      </w:divBdr>
      <w:divsChild>
        <w:div w:id="1351837149">
          <w:marLeft w:val="0"/>
          <w:marRight w:val="0"/>
          <w:marTop w:val="0"/>
          <w:marBottom w:val="0"/>
          <w:divBdr>
            <w:top w:val="none" w:sz="0" w:space="0" w:color="auto"/>
            <w:left w:val="none" w:sz="0" w:space="0" w:color="auto"/>
            <w:bottom w:val="none" w:sz="0" w:space="0" w:color="auto"/>
            <w:right w:val="none" w:sz="0" w:space="0" w:color="auto"/>
          </w:divBdr>
          <w:divsChild>
            <w:div w:id="22368280">
              <w:marLeft w:val="0"/>
              <w:marRight w:val="0"/>
              <w:marTop w:val="0"/>
              <w:marBottom w:val="0"/>
              <w:divBdr>
                <w:top w:val="none" w:sz="0" w:space="0" w:color="auto"/>
                <w:left w:val="none" w:sz="0" w:space="0" w:color="auto"/>
                <w:bottom w:val="none" w:sz="0" w:space="0" w:color="auto"/>
                <w:right w:val="none" w:sz="0" w:space="0" w:color="auto"/>
              </w:divBdr>
            </w:div>
          </w:divsChild>
        </w:div>
        <w:div w:id="485706059">
          <w:marLeft w:val="0"/>
          <w:marRight w:val="0"/>
          <w:marTop w:val="0"/>
          <w:marBottom w:val="0"/>
          <w:divBdr>
            <w:top w:val="none" w:sz="0" w:space="0" w:color="auto"/>
            <w:left w:val="none" w:sz="0" w:space="0" w:color="auto"/>
            <w:bottom w:val="none" w:sz="0" w:space="0" w:color="auto"/>
            <w:right w:val="none" w:sz="0" w:space="0" w:color="auto"/>
          </w:divBdr>
          <w:divsChild>
            <w:div w:id="307131541">
              <w:marLeft w:val="0"/>
              <w:marRight w:val="0"/>
              <w:marTop w:val="0"/>
              <w:marBottom w:val="0"/>
              <w:divBdr>
                <w:top w:val="none" w:sz="0" w:space="0" w:color="auto"/>
                <w:left w:val="none" w:sz="0" w:space="0" w:color="auto"/>
                <w:bottom w:val="none" w:sz="0" w:space="0" w:color="auto"/>
                <w:right w:val="none" w:sz="0" w:space="0" w:color="auto"/>
              </w:divBdr>
              <w:divsChild>
                <w:div w:id="315576563">
                  <w:marLeft w:val="0"/>
                  <w:marRight w:val="0"/>
                  <w:marTop w:val="0"/>
                  <w:marBottom w:val="0"/>
                  <w:divBdr>
                    <w:top w:val="none" w:sz="0" w:space="0" w:color="auto"/>
                    <w:left w:val="none" w:sz="0" w:space="0" w:color="auto"/>
                    <w:bottom w:val="none" w:sz="0" w:space="0" w:color="auto"/>
                    <w:right w:val="none" w:sz="0" w:space="0" w:color="auto"/>
                  </w:divBdr>
                  <w:divsChild>
                    <w:div w:id="182399367">
                      <w:marLeft w:val="0"/>
                      <w:marRight w:val="0"/>
                      <w:marTop w:val="0"/>
                      <w:marBottom w:val="0"/>
                      <w:divBdr>
                        <w:top w:val="none" w:sz="0" w:space="0" w:color="auto"/>
                        <w:left w:val="none" w:sz="0" w:space="0" w:color="auto"/>
                        <w:bottom w:val="none" w:sz="0" w:space="0" w:color="auto"/>
                        <w:right w:val="none" w:sz="0" w:space="0" w:color="auto"/>
                      </w:divBdr>
                      <w:divsChild>
                        <w:div w:id="1716851810">
                          <w:marLeft w:val="0"/>
                          <w:marRight w:val="0"/>
                          <w:marTop w:val="0"/>
                          <w:marBottom w:val="0"/>
                          <w:divBdr>
                            <w:top w:val="none" w:sz="0" w:space="0" w:color="auto"/>
                            <w:left w:val="none" w:sz="0" w:space="0" w:color="auto"/>
                            <w:bottom w:val="none" w:sz="0" w:space="0" w:color="auto"/>
                            <w:right w:val="none" w:sz="0" w:space="0" w:color="auto"/>
                          </w:divBdr>
                          <w:divsChild>
                            <w:div w:id="2126342216">
                              <w:marLeft w:val="0"/>
                              <w:marRight w:val="0"/>
                              <w:marTop w:val="0"/>
                              <w:marBottom w:val="0"/>
                              <w:divBdr>
                                <w:top w:val="none" w:sz="0" w:space="0" w:color="auto"/>
                                <w:left w:val="none" w:sz="0" w:space="0" w:color="auto"/>
                                <w:bottom w:val="none" w:sz="0" w:space="0" w:color="auto"/>
                                <w:right w:val="none" w:sz="0" w:space="0" w:color="auto"/>
                              </w:divBdr>
                            </w:div>
                            <w:div w:id="1079667995">
                              <w:marLeft w:val="0"/>
                              <w:marRight w:val="0"/>
                              <w:marTop w:val="0"/>
                              <w:marBottom w:val="0"/>
                              <w:divBdr>
                                <w:top w:val="none" w:sz="0" w:space="0" w:color="auto"/>
                                <w:left w:val="none" w:sz="0" w:space="0" w:color="auto"/>
                                <w:bottom w:val="none" w:sz="0" w:space="0" w:color="auto"/>
                                <w:right w:val="none" w:sz="0" w:space="0" w:color="auto"/>
                              </w:divBdr>
                            </w:div>
                            <w:div w:id="12636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919534">
      <w:bodyDiv w:val="1"/>
      <w:marLeft w:val="0"/>
      <w:marRight w:val="0"/>
      <w:marTop w:val="0"/>
      <w:marBottom w:val="0"/>
      <w:divBdr>
        <w:top w:val="none" w:sz="0" w:space="0" w:color="auto"/>
        <w:left w:val="none" w:sz="0" w:space="0" w:color="auto"/>
        <w:bottom w:val="none" w:sz="0" w:space="0" w:color="auto"/>
        <w:right w:val="none" w:sz="0" w:space="0" w:color="auto"/>
      </w:divBdr>
    </w:div>
    <w:div w:id="1880123300">
      <w:bodyDiv w:val="1"/>
      <w:marLeft w:val="0"/>
      <w:marRight w:val="0"/>
      <w:marTop w:val="0"/>
      <w:marBottom w:val="0"/>
      <w:divBdr>
        <w:top w:val="none" w:sz="0" w:space="0" w:color="auto"/>
        <w:left w:val="none" w:sz="0" w:space="0" w:color="auto"/>
        <w:bottom w:val="none" w:sz="0" w:space="0" w:color="auto"/>
        <w:right w:val="none" w:sz="0" w:space="0" w:color="auto"/>
      </w:divBdr>
      <w:divsChild>
        <w:div w:id="681123901">
          <w:marLeft w:val="0"/>
          <w:marRight w:val="0"/>
          <w:marTop w:val="0"/>
          <w:marBottom w:val="0"/>
          <w:divBdr>
            <w:top w:val="none" w:sz="0" w:space="0" w:color="auto"/>
            <w:left w:val="none" w:sz="0" w:space="0" w:color="auto"/>
            <w:bottom w:val="none" w:sz="0" w:space="0" w:color="auto"/>
            <w:right w:val="none" w:sz="0" w:space="0" w:color="auto"/>
          </w:divBdr>
        </w:div>
        <w:div w:id="1360007249">
          <w:marLeft w:val="0"/>
          <w:marRight w:val="0"/>
          <w:marTop w:val="0"/>
          <w:marBottom w:val="0"/>
          <w:divBdr>
            <w:top w:val="none" w:sz="0" w:space="0" w:color="auto"/>
            <w:left w:val="none" w:sz="0" w:space="0" w:color="auto"/>
            <w:bottom w:val="none" w:sz="0" w:space="0" w:color="auto"/>
            <w:right w:val="none" w:sz="0" w:space="0" w:color="auto"/>
          </w:divBdr>
        </w:div>
        <w:div w:id="1903057246">
          <w:marLeft w:val="0"/>
          <w:marRight w:val="0"/>
          <w:marTop w:val="0"/>
          <w:marBottom w:val="0"/>
          <w:divBdr>
            <w:top w:val="none" w:sz="0" w:space="0" w:color="auto"/>
            <w:left w:val="none" w:sz="0" w:space="0" w:color="auto"/>
            <w:bottom w:val="none" w:sz="0" w:space="0" w:color="auto"/>
            <w:right w:val="none" w:sz="0" w:space="0" w:color="auto"/>
          </w:divBdr>
        </w:div>
        <w:div w:id="160972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navirus.mlsi.gov.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D7899-B5D9-43B0-8969-52AF7F8C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Phanos Kouroufexis</cp:lastModifiedBy>
  <cp:revision>3</cp:revision>
  <cp:lastPrinted>2020-12-08T09:19:00Z</cp:lastPrinted>
  <dcterms:created xsi:type="dcterms:W3CDTF">2020-12-09T13:05:00Z</dcterms:created>
  <dcterms:modified xsi:type="dcterms:W3CDTF">2020-12-09T13:05:00Z</dcterms:modified>
</cp:coreProperties>
</file>